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Pr="009100D4" w:rsidRDefault="00A80D76" w:rsidP="00A80D76">
      <w:pPr>
        <w:jc w:val="center"/>
        <w:rPr>
          <w:rFonts w:cs="Times New Roman"/>
          <w:szCs w:val="24"/>
        </w:rPr>
      </w:pPr>
      <w:r w:rsidRPr="009100D4">
        <w:rPr>
          <w:rFonts w:cs="Times New Roman"/>
          <w:szCs w:val="24"/>
        </w:rPr>
        <w:t>Handout for Week 13</w:t>
      </w:r>
      <w:r w:rsidR="006F2030" w:rsidRPr="009100D4">
        <w:rPr>
          <w:rFonts w:cs="Times New Roman"/>
          <w:szCs w:val="24"/>
        </w:rPr>
        <w:t>:  Overview</w:t>
      </w:r>
    </w:p>
    <w:p w:rsidR="00A80D76" w:rsidRPr="00D97EF5" w:rsidRDefault="00A80D76" w:rsidP="00A80D76">
      <w:pPr>
        <w:jc w:val="center"/>
        <w:rPr>
          <w:rFonts w:cs="Times New Roman"/>
          <w:sz w:val="22"/>
        </w:rPr>
      </w:pPr>
    </w:p>
    <w:p w:rsidR="00A80D76" w:rsidRPr="009100D4" w:rsidRDefault="00A80D76" w:rsidP="00AC4B1A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9100D4">
        <w:rPr>
          <w:rFonts w:cs="Times New Roman"/>
          <w:b/>
          <w:szCs w:val="24"/>
        </w:rPr>
        <w:t>Three large strands of thought</w:t>
      </w:r>
      <w:r w:rsidRPr="009100D4">
        <w:rPr>
          <w:rFonts w:cs="Times New Roman"/>
          <w:szCs w:val="24"/>
        </w:rPr>
        <w:t>:</w:t>
      </w:r>
    </w:p>
    <w:p w:rsidR="00AB7776" w:rsidRPr="00D97EF5" w:rsidRDefault="00AB7776" w:rsidP="00A80D76">
      <w:pPr>
        <w:rPr>
          <w:rFonts w:cs="Times New Roman"/>
          <w:sz w:val="22"/>
        </w:rPr>
      </w:pPr>
    </w:p>
    <w:p w:rsidR="00A80D76" w:rsidRPr="00D97EF5" w:rsidRDefault="00A80D76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b/>
          <w:sz w:val="22"/>
          <w:u w:val="single"/>
        </w:rPr>
        <w:t>Normative Pragmatics</w:t>
      </w:r>
      <w:r w:rsidR="00B0436C" w:rsidRPr="00D97EF5">
        <w:rPr>
          <w:rFonts w:cs="Times New Roman"/>
          <w:sz w:val="22"/>
        </w:rPr>
        <w:t>:</w:t>
      </w:r>
    </w:p>
    <w:p w:rsidR="00B0436C" w:rsidRPr="00D97EF5" w:rsidRDefault="00A07C06" w:rsidP="00B0436C">
      <w:pPr>
        <w:pStyle w:val="Numbered"/>
        <w:numPr>
          <w:ilvl w:val="0"/>
          <w:numId w:val="7"/>
        </w:numPr>
        <w:rPr>
          <w:rFonts w:cs="Times New Roman"/>
          <w:sz w:val="22"/>
          <w:u w:val="single"/>
        </w:rPr>
      </w:pPr>
      <w:r w:rsidRPr="00D97EF5">
        <w:rPr>
          <w:rFonts w:cs="Times New Roman"/>
          <w:sz w:val="22"/>
        </w:rPr>
        <w:t>Kant on the normativity of intentionality.</w:t>
      </w:r>
    </w:p>
    <w:p w:rsidR="00640E3B" w:rsidRPr="00D97EF5" w:rsidRDefault="00640E3B" w:rsidP="00B0436C">
      <w:pPr>
        <w:pStyle w:val="Numbered"/>
        <w:numPr>
          <w:ilvl w:val="0"/>
          <w:numId w:val="7"/>
        </w:numPr>
        <w:rPr>
          <w:rFonts w:cs="Times New Roman"/>
          <w:sz w:val="22"/>
          <w:u w:val="single"/>
        </w:rPr>
      </w:pPr>
      <w:r w:rsidRPr="00D97EF5">
        <w:rPr>
          <w:rFonts w:cs="Times New Roman"/>
          <w:sz w:val="22"/>
        </w:rPr>
        <w:t>Two approaches: modal selectional-teleosemantic and social.</w:t>
      </w:r>
    </w:p>
    <w:p w:rsidR="00B0436C" w:rsidRPr="00D97EF5" w:rsidRDefault="00A07C06" w:rsidP="00B0436C">
      <w:pPr>
        <w:pStyle w:val="Numbered"/>
        <w:numPr>
          <w:ilvl w:val="0"/>
          <w:numId w:val="7"/>
        </w:numPr>
        <w:rPr>
          <w:rFonts w:cs="Times New Roman"/>
          <w:sz w:val="22"/>
          <w:u w:val="single"/>
        </w:rPr>
      </w:pPr>
      <w:r w:rsidRPr="00D97EF5">
        <w:rPr>
          <w:rFonts w:cs="Times New Roman"/>
          <w:sz w:val="22"/>
        </w:rPr>
        <w:t xml:space="preserve">Normative </w:t>
      </w:r>
      <w:r w:rsidR="00931F58" w:rsidRPr="00D97EF5">
        <w:rPr>
          <w:rFonts w:cs="Times New Roman"/>
          <w:i/>
          <w:sz w:val="22"/>
        </w:rPr>
        <w:t>s</w:t>
      </w:r>
      <w:r w:rsidRPr="00D97EF5">
        <w:rPr>
          <w:rFonts w:cs="Times New Roman"/>
          <w:i/>
          <w:sz w:val="22"/>
        </w:rPr>
        <w:t>tatuses</w:t>
      </w:r>
      <w:r w:rsidRPr="00D97EF5">
        <w:rPr>
          <w:rFonts w:cs="Times New Roman"/>
          <w:sz w:val="22"/>
        </w:rPr>
        <w:t xml:space="preserve"> vs. </w:t>
      </w:r>
      <w:r w:rsidR="00931F58" w:rsidRPr="00D97EF5">
        <w:rPr>
          <w:rFonts w:cs="Times New Roman"/>
          <w:sz w:val="22"/>
        </w:rPr>
        <w:t>n</w:t>
      </w:r>
      <w:r w:rsidRPr="00D97EF5">
        <w:rPr>
          <w:rFonts w:cs="Times New Roman"/>
          <w:sz w:val="22"/>
        </w:rPr>
        <w:t xml:space="preserve">ormative </w:t>
      </w:r>
      <w:r w:rsidR="00931F58" w:rsidRPr="00D97EF5">
        <w:rPr>
          <w:rFonts w:cs="Times New Roman"/>
          <w:i/>
          <w:sz w:val="22"/>
        </w:rPr>
        <w:t>a</w:t>
      </w:r>
      <w:r w:rsidRPr="00D97EF5">
        <w:rPr>
          <w:rFonts w:cs="Times New Roman"/>
          <w:i/>
          <w:sz w:val="22"/>
        </w:rPr>
        <w:t>ttitudes</w:t>
      </w:r>
      <w:r w:rsidRPr="00D97EF5">
        <w:rPr>
          <w:rFonts w:cs="Times New Roman"/>
          <w:sz w:val="22"/>
        </w:rPr>
        <w:t>.</w:t>
      </w:r>
    </w:p>
    <w:p w:rsidR="00B0436C" w:rsidRPr="00D97EF5" w:rsidRDefault="00A07C06" w:rsidP="00B0436C">
      <w:pPr>
        <w:pStyle w:val="Numbered"/>
        <w:numPr>
          <w:ilvl w:val="0"/>
          <w:numId w:val="7"/>
        </w:numPr>
        <w:rPr>
          <w:rFonts w:cs="Times New Roman"/>
          <w:sz w:val="22"/>
          <w:u w:val="single"/>
        </w:rPr>
      </w:pPr>
      <w:r w:rsidRPr="00D97EF5">
        <w:rPr>
          <w:rFonts w:cs="Times New Roman"/>
          <w:i/>
          <w:sz w:val="22"/>
        </w:rPr>
        <w:t>Two</w:t>
      </w:r>
      <w:r w:rsidRPr="00D97EF5">
        <w:rPr>
          <w:rFonts w:cs="Times New Roman"/>
          <w:sz w:val="22"/>
        </w:rPr>
        <w:t xml:space="preserve"> normative statuses (not just one: appropriateness or assertibility).  </w:t>
      </w:r>
    </w:p>
    <w:p w:rsidR="00A07C06" w:rsidRPr="00D97EF5" w:rsidRDefault="00A07C06" w:rsidP="00A07C06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  <w:u w:val="single"/>
        </w:rPr>
      </w:pPr>
      <w:r w:rsidRPr="00D97EF5">
        <w:rPr>
          <w:rFonts w:cs="Times New Roman"/>
          <w:sz w:val="22"/>
        </w:rPr>
        <w:t xml:space="preserve">Practices of giving and asking for reasons require distinguishing </w:t>
      </w:r>
      <w:r w:rsidRPr="00D97EF5">
        <w:rPr>
          <w:rFonts w:cs="Times New Roman"/>
          <w:i/>
          <w:sz w:val="22"/>
        </w:rPr>
        <w:t>commitments</w:t>
      </w:r>
      <w:r w:rsidRPr="00D97EF5">
        <w:rPr>
          <w:rFonts w:cs="Times New Roman"/>
          <w:sz w:val="22"/>
        </w:rPr>
        <w:t xml:space="preserve"> (responsibiilties) from </w:t>
      </w:r>
      <w:r w:rsidRPr="00D97EF5">
        <w:rPr>
          <w:rFonts w:cs="Times New Roman"/>
          <w:i/>
          <w:sz w:val="22"/>
        </w:rPr>
        <w:t>entitlements</w:t>
      </w:r>
      <w:r w:rsidRPr="00D97EF5">
        <w:rPr>
          <w:rFonts w:cs="Times New Roman"/>
          <w:sz w:val="22"/>
        </w:rPr>
        <w:t xml:space="preserve"> (authority).</w:t>
      </w:r>
    </w:p>
    <w:p w:rsidR="00FA4474" w:rsidRPr="00D97EF5" w:rsidRDefault="00FA4474" w:rsidP="00B0436C">
      <w:pPr>
        <w:pStyle w:val="Numbered"/>
        <w:numPr>
          <w:ilvl w:val="0"/>
          <w:numId w:val="7"/>
        </w:numPr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 xml:space="preserve">Two </w:t>
      </w:r>
      <w:r w:rsidRPr="00D97EF5">
        <w:rPr>
          <w:rFonts w:cs="Times New Roman"/>
          <w:sz w:val="22"/>
        </w:rPr>
        <w:t>normative attitudes (not just one: acknowledging or taking-true).</w:t>
      </w:r>
    </w:p>
    <w:p w:rsidR="005C48FD" w:rsidRPr="00D97EF5" w:rsidRDefault="00FA4474" w:rsidP="005C48FD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Understanding discursive practices as </w:t>
      </w:r>
      <w:r w:rsidRPr="00D97EF5">
        <w:rPr>
          <w:rFonts w:cs="Times New Roman"/>
          <w:i/>
          <w:sz w:val="22"/>
        </w:rPr>
        <w:t>social</w:t>
      </w:r>
      <w:r w:rsidRPr="00D97EF5">
        <w:rPr>
          <w:rFonts w:cs="Times New Roman"/>
          <w:sz w:val="22"/>
        </w:rPr>
        <w:t xml:space="preserve"> practices requires explicitly making the social-perspectival (I-thou) distinction between </w:t>
      </w:r>
      <w:r w:rsidRPr="00D97EF5">
        <w:rPr>
          <w:rFonts w:cs="Times New Roman"/>
          <w:i/>
          <w:sz w:val="22"/>
        </w:rPr>
        <w:t>attributing</w:t>
      </w:r>
      <w:r w:rsidRPr="00D97EF5">
        <w:rPr>
          <w:rFonts w:cs="Times New Roman"/>
          <w:sz w:val="22"/>
        </w:rPr>
        <w:t xml:space="preserve"> a status to someone </w:t>
      </w:r>
      <w:r w:rsidRPr="00D97EF5">
        <w:rPr>
          <w:rFonts w:cs="Times New Roman"/>
          <w:i/>
          <w:sz w:val="22"/>
        </w:rPr>
        <w:t>else</w:t>
      </w:r>
      <w:r w:rsidRPr="00D97EF5">
        <w:rPr>
          <w:rFonts w:cs="Times New Roman"/>
          <w:sz w:val="22"/>
        </w:rPr>
        <w:t xml:space="preserve"> and </w:t>
      </w:r>
      <w:r w:rsidRPr="00D97EF5">
        <w:rPr>
          <w:rFonts w:cs="Times New Roman"/>
          <w:i/>
          <w:sz w:val="22"/>
        </w:rPr>
        <w:t>acknowledging</w:t>
      </w:r>
      <w:r w:rsidRPr="00D97EF5">
        <w:rPr>
          <w:rFonts w:cs="Times New Roman"/>
          <w:sz w:val="22"/>
        </w:rPr>
        <w:t xml:space="preserve"> (or claiming) it </w:t>
      </w:r>
      <w:r w:rsidRPr="00D97EF5">
        <w:rPr>
          <w:rFonts w:cs="Times New Roman"/>
          <w:i/>
          <w:sz w:val="22"/>
        </w:rPr>
        <w:t>oneself</w:t>
      </w:r>
      <w:r w:rsidRPr="00D97EF5">
        <w:rPr>
          <w:rFonts w:cs="Times New Roman"/>
          <w:sz w:val="22"/>
        </w:rPr>
        <w:t>.</w:t>
      </w:r>
    </w:p>
    <w:p w:rsidR="005C48FD" w:rsidRDefault="005C48FD" w:rsidP="00B0436C">
      <w:pPr>
        <w:pStyle w:val="Numbered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Double-sorted normative account is much more flexible and ex</w:t>
      </w:r>
      <w:r w:rsidR="003B3E59">
        <w:rPr>
          <w:rFonts w:cs="Times New Roman"/>
          <w:sz w:val="22"/>
        </w:rPr>
        <w:t xml:space="preserve">pressively powerful than single-sorted.  (Cf. </w:t>
      </w:r>
      <w:r w:rsidR="003B3E59">
        <w:rPr>
          <w:rFonts w:cs="Times New Roman"/>
          <w:i/>
          <w:sz w:val="22"/>
        </w:rPr>
        <w:t>MIE</w:t>
      </w:r>
      <w:r w:rsidR="003B3E59">
        <w:rPr>
          <w:rFonts w:cs="Times New Roman"/>
          <w:sz w:val="22"/>
        </w:rPr>
        <w:t xml:space="preserve"> Ch. 8 objectivity proofs.)</w:t>
      </w:r>
    </w:p>
    <w:p w:rsidR="007B7604" w:rsidRPr="00D97EF5" w:rsidRDefault="007B7604" w:rsidP="00B0436C">
      <w:pPr>
        <w:pStyle w:val="Numbered"/>
        <w:numPr>
          <w:ilvl w:val="0"/>
          <w:numId w:val="7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Deontic scorekeeping model of discursive practice: what practitioners </w:t>
      </w:r>
      <w:r w:rsidRPr="00D97EF5">
        <w:rPr>
          <w:rFonts w:cs="Times New Roman"/>
          <w:i/>
          <w:sz w:val="22"/>
        </w:rPr>
        <w:t>do</w:t>
      </w:r>
      <w:r w:rsidRPr="00D97EF5">
        <w:rPr>
          <w:rFonts w:cs="Times New Roman"/>
          <w:sz w:val="22"/>
        </w:rPr>
        <w:t xml:space="preserve"> is to keep track of each others’ normative statuses and attitudes, labeled with (measured by) sentences.</w:t>
      </w:r>
    </w:p>
    <w:p w:rsidR="007B7604" w:rsidRPr="00D97EF5" w:rsidRDefault="007B7604" w:rsidP="00B0436C">
      <w:pPr>
        <w:pStyle w:val="Numbered"/>
        <w:numPr>
          <w:ilvl w:val="0"/>
          <w:numId w:val="7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Attitude-dependence of normative statuses.  Normative statuses are </w:t>
      </w:r>
      <w:r w:rsidRPr="00D97EF5">
        <w:rPr>
          <w:rFonts w:cs="Times New Roman"/>
          <w:i/>
          <w:sz w:val="22"/>
        </w:rPr>
        <w:t>instituted by</w:t>
      </w:r>
      <w:r w:rsidRPr="00D97EF5">
        <w:rPr>
          <w:rFonts w:cs="Times New Roman"/>
          <w:sz w:val="22"/>
        </w:rPr>
        <w:t xml:space="preserve"> normative attitudes.</w:t>
      </w:r>
    </w:p>
    <w:p w:rsidR="00850957" w:rsidRPr="00D97EF5" w:rsidRDefault="007B7604" w:rsidP="00B0436C">
      <w:pPr>
        <w:pStyle w:val="Numbered"/>
        <w:numPr>
          <w:ilvl w:val="0"/>
          <w:numId w:val="7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>Status-dependence of normative attitudes.  Normative attitudes are responsible to normative statuses.</w:t>
      </w:r>
    </w:p>
    <w:p w:rsidR="00B0436C" w:rsidRPr="00D97EF5" w:rsidRDefault="00850957" w:rsidP="00850957">
      <w:pPr>
        <w:pStyle w:val="Numbered"/>
        <w:numPr>
          <w:ilvl w:val="0"/>
          <w:numId w:val="0"/>
        </w:numPr>
        <w:ind w:left="360"/>
        <w:rPr>
          <w:rFonts w:cs="Times New Roman"/>
          <w:sz w:val="22"/>
        </w:rPr>
      </w:pPr>
      <w:r w:rsidRPr="00D97EF5">
        <w:rPr>
          <w:rFonts w:cs="Times New Roman"/>
          <w:sz w:val="22"/>
        </w:rPr>
        <w:t>Q: How can these both be true?</w:t>
      </w:r>
      <w:r w:rsidR="00FA4474" w:rsidRPr="00D97EF5">
        <w:rPr>
          <w:rFonts w:cs="Times New Roman"/>
          <w:i/>
          <w:sz w:val="22"/>
        </w:rPr>
        <w:br/>
      </w:r>
    </w:p>
    <w:p w:rsidR="00A80D76" w:rsidRPr="00D97EF5" w:rsidRDefault="00A80D76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b/>
          <w:sz w:val="22"/>
          <w:u w:val="single"/>
        </w:rPr>
        <w:t>Inferential Semantics</w:t>
      </w:r>
      <w:r w:rsidR="00F6064A" w:rsidRPr="00D97EF5">
        <w:rPr>
          <w:rFonts w:cs="Times New Roman"/>
          <w:sz w:val="22"/>
          <w:u w:val="single"/>
        </w:rPr>
        <w:t xml:space="preserve"> (ISA)</w:t>
      </w:r>
      <w:r w:rsidR="00B0436C" w:rsidRPr="00D97EF5">
        <w:rPr>
          <w:rFonts w:cs="Times New Roman"/>
          <w:sz w:val="22"/>
        </w:rPr>
        <w:t>:</w:t>
      </w:r>
    </w:p>
    <w:p w:rsidR="00AC70C0" w:rsidRPr="00D97EF5" w:rsidRDefault="00C131FC" w:rsidP="00B0436C">
      <w:pPr>
        <w:pStyle w:val="Numbered"/>
        <w:numPr>
          <w:ilvl w:val="0"/>
          <w:numId w:val="9"/>
        </w:numPr>
        <w:rPr>
          <w:rFonts w:cs="Times New Roman"/>
          <w:sz w:val="22"/>
        </w:rPr>
      </w:pPr>
      <w:r w:rsidRPr="00D97EF5">
        <w:rPr>
          <w:rFonts w:cs="Times New Roman"/>
          <w:b/>
          <w:sz w:val="22"/>
        </w:rPr>
        <w:t>I</w:t>
      </w:r>
      <w:r w:rsidRPr="00D97EF5">
        <w:rPr>
          <w:rFonts w:cs="Times New Roman"/>
          <w:sz w:val="22"/>
        </w:rPr>
        <w:t xml:space="preserve">nferentialism vs. representationalism about content: two orders of explanation.  Categorially, top-down (sentences to terms/predicates) vs. bottom-up (terms/predicates to sentences).  </w:t>
      </w:r>
    </w:p>
    <w:p w:rsidR="00B0436C" w:rsidRPr="00D97EF5" w:rsidRDefault="00F6064A" w:rsidP="00AC70C0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Start with idea of content as role in </w:t>
      </w:r>
      <w:r w:rsidRPr="00D97EF5">
        <w:rPr>
          <w:rFonts w:cs="Times New Roman"/>
          <w:i/>
          <w:sz w:val="22"/>
        </w:rPr>
        <w:t>reasoning</w:t>
      </w:r>
      <w:r w:rsidR="00AC70C0" w:rsidRPr="00D97EF5">
        <w:rPr>
          <w:rFonts w:cs="Times New Roman"/>
          <w:sz w:val="22"/>
        </w:rPr>
        <w:t xml:space="preserve"> (as opposed to being understood in terms of the supposed origins of content in experience)</w:t>
      </w:r>
      <w:r w:rsidRPr="00D97EF5">
        <w:rPr>
          <w:rFonts w:cs="Times New Roman"/>
          <w:sz w:val="22"/>
        </w:rPr>
        <w:t>.</w:t>
      </w:r>
      <w:r w:rsidR="00875D04" w:rsidRPr="00D97EF5">
        <w:rPr>
          <w:rFonts w:cs="Times New Roman"/>
          <w:sz w:val="22"/>
        </w:rPr>
        <w:t xml:space="preserve">  Inferentialism is a kind of semantic </w:t>
      </w:r>
      <w:r w:rsidR="00875D04" w:rsidRPr="00D97EF5">
        <w:rPr>
          <w:rFonts w:cs="Times New Roman"/>
          <w:i/>
          <w:sz w:val="22"/>
        </w:rPr>
        <w:t>rationalism</w:t>
      </w:r>
      <w:r w:rsidR="00875D04" w:rsidRPr="00D97EF5">
        <w:rPr>
          <w:rFonts w:cs="Times New Roman"/>
          <w:sz w:val="22"/>
        </w:rPr>
        <w:t xml:space="preserve">. (Erlangen-school constructivism is another.)  </w:t>
      </w:r>
    </w:p>
    <w:p w:rsidR="00641095" w:rsidRPr="00D97EF5" w:rsidRDefault="00641095" w:rsidP="00641095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>Propositional</w:t>
      </w:r>
      <w:r w:rsidRPr="00D97EF5">
        <w:rPr>
          <w:rFonts w:cs="Times New Roman"/>
          <w:sz w:val="22"/>
        </w:rPr>
        <w:t xml:space="preserve"> contentfulness is being fit to play role of premise and conclusion in inferences.</w:t>
      </w:r>
    </w:p>
    <w:p w:rsidR="00B0436C" w:rsidRPr="00D97EF5" w:rsidRDefault="00641095" w:rsidP="00B0436C">
      <w:pPr>
        <w:pStyle w:val="Numbered"/>
        <w:numPr>
          <w:ilvl w:val="0"/>
          <w:numId w:val="9"/>
        </w:numPr>
        <w:rPr>
          <w:rFonts w:cs="Times New Roman"/>
          <w:sz w:val="22"/>
        </w:rPr>
      </w:pPr>
      <w:r w:rsidRPr="00D97EF5">
        <w:rPr>
          <w:rFonts w:cs="Times New Roman"/>
          <w:b/>
          <w:sz w:val="22"/>
        </w:rPr>
        <w:t>S</w:t>
      </w:r>
      <w:r w:rsidRPr="00D97EF5">
        <w:rPr>
          <w:rFonts w:cs="Times New Roman"/>
          <w:sz w:val="22"/>
        </w:rPr>
        <w:t xml:space="preserve">ubstitution: Theoretically discern conceptual content expressed by subsentential expressions (which cannot play the roles of premise and conclusion in inference) indirectly, by the Bolzano-Frege method of </w:t>
      </w:r>
      <w:r w:rsidRPr="00D97EF5">
        <w:rPr>
          <w:rFonts w:cs="Times New Roman"/>
          <w:i/>
          <w:sz w:val="22"/>
        </w:rPr>
        <w:t>noting invariance</w:t>
      </w:r>
      <w:r w:rsidRPr="00D97EF5">
        <w:rPr>
          <w:rFonts w:cs="Times New Roman"/>
          <w:sz w:val="22"/>
        </w:rPr>
        <w:t xml:space="preserve"> (of sentence-level features) </w:t>
      </w:r>
      <w:r w:rsidRPr="00D97EF5">
        <w:rPr>
          <w:rFonts w:cs="Times New Roman"/>
          <w:i/>
          <w:sz w:val="22"/>
        </w:rPr>
        <w:t>under substitution</w:t>
      </w:r>
      <w:r w:rsidRPr="00D97EF5">
        <w:rPr>
          <w:rFonts w:cs="Times New Roman"/>
          <w:sz w:val="22"/>
        </w:rPr>
        <w:t>.</w:t>
      </w:r>
      <w:r w:rsidR="00116DA2" w:rsidRPr="00D97EF5">
        <w:rPr>
          <w:rFonts w:cs="Times New Roman"/>
          <w:sz w:val="22"/>
        </w:rPr>
        <w:t xml:space="preserve">  The conceptual content of subsentential expressions is determined by their role in substitution inferences.  </w:t>
      </w:r>
    </w:p>
    <w:p w:rsidR="00B0436C" w:rsidRPr="00D97EF5" w:rsidRDefault="00116DA2" w:rsidP="00B0436C">
      <w:pPr>
        <w:pStyle w:val="Numbered"/>
        <w:numPr>
          <w:ilvl w:val="0"/>
          <w:numId w:val="9"/>
        </w:numPr>
        <w:rPr>
          <w:rFonts w:cs="Times New Roman"/>
          <w:sz w:val="22"/>
        </w:rPr>
      </w:pPr>
      <w:r w:rsidRPr="00D97EF5">
        <w:rPr>
          <w:rFonts w:cs="Times New Roman"/>
          <w:b/>
          <w:sz w:val="22"/>
        </w:rPr>
        <w:t>A</w:t>
      </w:r>
      <w:r w:rsidRPr="00D97EF5">
        <w:rPr>
          <w:rFonts w:cs="Times New Roman"/>
          <w:sz w:val="22"/>
        </w:rPr>
        <w:t xml:space="preserve">naphora: </w:t>
      </w:r>
      <w:r w:rsidR="00AB7776" w:rsidRPr="00D97EF5">
        <w:rPr>
          <w:rFonts w:cs="Times New Roman"/>
          <w:sz w:val="22"/>
        </w:rPr>
        <w:t>Unrepeatable tokenings can be understood to be conceptually contentful insofar as they participate in token-recurrence structures determining their role in substitution inferences.  These can either be symmetric (</w:t>
      </w:r>
      <w:r w:rsidR="00AB7776" w:rsidRPr="00D97EF5">
        <w:rPr>
          <w:rFonts w:cs="Times New Roman"/>
          <w:i/>
          <w:sz w:val="22"/>
        </w:rPr>
        <w:t>cotypicality</w:t>
      </w:r>
      <w:r w:rsidR="00AB7776" w:rsidRPr="00D97EF5">
        <w:rPr>
          <w:rFonts w:cs="Times New Roman"/>
          <w:sz w:val="22"/>
        </w:rPr>
        <w:t xml:space="preserve"> of ideal proper names and definite descriptions) or asymmetric (anaphoric chains or trees of possible tokenings of anaphoric dependents, which inherit their substitution-inferential significance from their ancestors).  Examples of the latter are actual proper names and most uses of definite descriptions.  Deixis presupposes anaphora.  </w:t>
      </w:r>
    </w:p>
    <w:p w:rsidR="00357A12" w:rsidRDefault="00357A12" w:rsidP="00AB7776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</w:rPr>
      </w:pPr>
    </w:p>
    <w:p w:rsidR="009100D4" w:rsidRPr="00D97EF5" w:rsidRDefault="009100D4" w:rsidP="00AB7776">
      <w:pPr>
        <w:pStyle w:val="Numbered"/>
        <w:numPr>
          <w:ilvl w:val="0"/>
          <w:numId w:val="0"/>
        </w:numPr>
        <w:ind w:left="720"/>
        <w:rPr>
          <w:rFonts w:cs="Times New Roman"/>
          <w:sz w:val="22"/>
        </w:rPr>
      </w:pPr>
    </w:p>
    <w:p w:rsidR="00A80D76" w:rsidRPr="00D97EF5" w:rsidRDefault="00A80D76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b/>
          <w:sz w:val="22"/>
          <w:u w:val="single"/>
        </w:rPr>
        <w:t>Metalinguistic Expressivism</w:t>
      </w:r>
      <w:r w:rsidR="00B0436C" w:rsidRPr="00D97EF5">
        <w:rPr>
          <w:rFonts w:cs="Times New Roman"/>
          <w:sz w:val="22"/>
        </w:rPr>
        <w:t>:</w:t>
      </w:r>
    </w:p>
    <w:p w:rsidR="00B0436C" w:rsidRPr="00D97EF5" w:rsidRDefault="007469EF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Kant’s idea of </w:t>
      </w:r>
      <w:r w:rsidRPr="00D97EF5">
        <w:rPr>
          <w:rFonts w:cs="Times New Roman"/>
          <w:i/>
          <w:sz w:val="22"/>
        </w:rPr>
        <w:t>categories</w:t>
      </w:r>
      <w:r w:rsidRPr="00D97EF5">
        <w:rPr>
          <w:rFonts w:cs="Times New Roman"/>
          <w:sz w:val="22"/>
        </w:rPr>
        <w:t>: Besides concepts whose defining expressive task is to describe and explain empirical goings-on, there are concepts whose defining expressive task is to make explicit</w:t>
      </w:r>
      <w:r w:rsidR="009A3141" w:rsidRPr="00D97EF5">
        <w:rPr>
          <w:rFonts w:cs="Times New Roman"/>
          <w:sz w:val="22"/>
        </w:rPr>
        <w:t xml:space="preserve"> (put into the form of propositional conceptual contents, that is, assertible, thinkable form)</w:t>
      </w:r>
      <w:r w:rsidRPr="00D97EF5">
        <w:rPr>
          <w:rFonts w:cs="Times New Roman"/>
          <w:sz w:val="22"/>
        </w:rPr>
        <w:t xml:space="preserve"> </w:t>
      </w:r>
      <w:r w:rsidR="009A3141" w:rsidRPr="00D97EF5">
        <w:rPr>
          <w:rFonts w:cs="Times New Roman"/>
          <w:sz w:val="22"/>
        </w:rPr>
        <w:t xml:space="preserve">essential features of </w:t>
      </w:r>
      <w:r w:rsidRPr="00D97EF5">
        <w:rPr>
          <w:rFonts w:cs="Times New Roman"/>
          <w:sz w:val="22"/>
        </w:rPr>
        <w:t>the framework of practices that makes describing and explaining possible.</w:t>
      </w:r>
    </w:p>
    <w:p w:rsidR="002906C1" w:rsidRPr="00D97EF5" w:rsidRDefault="002906C1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Following Sellars (following Carnap): Understanding this categorial expressive role </w:t>
      </w:r>
      <w:r w:rsidRPr="00D97EF5">
        <w:rPr>
          <w:rFonts w:cs="Times New Roman"/>
          <w:i/>
          <w:sz w:val="22"/>
        </w:rPr>
        <w:t>metalinguistically</w:t>
      </w:r>
      <w:r w:rsidRPr="00D97EF5">
        <w:rPr>
          <w:rFonts w:cs="Times New Roman"/>
          <w:sz w:val="22"/>
        </w:rPr>
        <w:t xml:space="preserve">.  The meaning-use analysis (including diagrams) of </w:t>
      </w:r>
      <w:r w:rsidRPr="00D97EF5">
        <w:rPr>
          <w:rFonts w:cs="Times New Roman"/>
          <w:i/>
          <w:sz w:val="22"/>
        </w:rPr>
        <w:t>Between Saying and Doing</w:t>
      </w:r>
      <w:r w:rsidRPr="00D97EF5">
        <w:rPr>
          <w:rFonts w:cs="Times New Roman"/>
          <w:sz w:val="22"/>
        </w:rPr>
        <w:t xml:space="preserve"> formalizes and extends this program.</w:t>
      </w:r>
    </w:p>
    <w:p w:rsidR="00B0436C" w:rsidRPr="00D97EF5" w:rsidRDefault="00357A12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Expressivism about </w:t>
      </w:r>
      <w:r w:rsidRPr="00D97EF5">
        <w:rPr>
          <w:rFonts w:cs="Times New Roman"/>
          <w:i/>
          <w:sz w:val="22"/>
        </w:rPr>
        <w:t>logic</w:t>
      </w:r>
      <w:r w:rsidRPr="00D97EF5">
        <w:rPr>
          <w:rFonts w:cs="Times New Roman"/>
          <w:sz w:val="22"/>
        </w:rPr>
        <w:t xml:space="preserve">.  What demarcates logical vocabulary is a distinctive expressive role: making explicit material relations of consequence and incompatibility.  </w:t>
      </w:r>
      <w:r w:rsidR="00BA3E1B" w:rsidRPr="00D97EF5">
        <w:rPr>
          <w:rFonts w:cs="Times New Roman"/>
          <w:sz w:val="22"/>
        </w:rPr>
        <w:t xml:space="preserve">If one answers the question about the demarcation of distinctively logical concepts this way, the question of the correctness of one logic rather than another lapses.  </w:t>
      </w:r>
      <w:r w:rsidRPr="00D97EF5">
        <w:rPr>
          <w:rFonts w:cs="Times New Roman"/>
          <w:sz w:val="22"/>
        </w:rPr>
        <w:t xml:space="preserve">Since according to the semantic inferentialist, those relations articulate the conceptual contents of nonlogical vocabulary, </w:t>
      </w:r>
      <w:r w:rsidRPr="00D97EF5">
        <w:rPr>
          <w:rFonts w:cs="Times New Roman"/>
          <w:i/>
          <w:sz w:val="22"/>
        </w:rPr>
        <w:t>logic is the organ of semantic self-consciousness</w:t>
      </w:r>
      <w:r w:rsidRPr="00D97EF5">
        <w:rPr>
          <w:rFonts w:cs="Times New Roman"/>
          <w:sz w:val="22"/>
        </w:rPr>
        <w:t>.</w:t>
      </w:r>
    </w:p>
    <w:p w:rsidR="00B0436C" w:rsidRPr="00D97EF5" w:rsidRDefault="002906C1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Alethic </w:t>
      </w:r>
      <w:r w:rsidRPr="00D97EF5">
        <w:rPr>
          <w:rFonts w:cs="Times New Roman"/>
          <w:i/>
          <w:sz w:val="22"/>
        </w:rPr>
        <w:t>modal</w:t>
      </w:r>
      <w:r w:rsidRPr="00D97EF5">
        <w:rPr>
          <w:rFonts w:cs="Times New Roman"/>
          <w:sz w:val="22"/>
        </w:rPr>
        <w:t xml:space="preserve"> vocabulary (paradigmatically, subjunctive conditionals) is categorial-metalinguistic in this sense, making explicit the essential </w:t>
      </w:r>
      <w:r w:rsidRPr="00D97EF5">
        <w:rPr>
          <w:rFonts w:cs="Times New Roman"/>
          <w:i/>
          <w:sz w:val="22"/>
        </w:rPr>
        <w:t>subjunctive robustness</w:t>
      </w:r>
      <w:r w:rsidRPr="00D97EF5">
        <w:rPr>
          <w:rFonts w:cs="Times New Roman"/>
          <w:sz w:val="22"/>
        </w:rPr>
        <w:t xml:space="preserve"> of the material inferential and incompatibility relations that articulate the contents of ordinary empirical descriptive (OED) vocabulary.  </w:t>
      </w:r>
    </w:p>
    <w:p w:rsidR="009578E7" w:rsidRPr="00D97EF5" w:rsidRDefault="002906C1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Deontic </w:t>
      </w:r>
      <w:r w:rsidRPr="00D97EF5">
        <w:rPr>
          <w:rFonts w:cs="Times New Roman"/>
          <w:i/>
          <w:sz w:val="22"/>
        </w:rPr>
        <w:t xml:space="preserve">normative </w:t>
      </w:r>
      <w:r w:rsidRPr="00D97EF5">
        <w:rPr>
          <w:rFonts w:cs="Times New Roman"/>
          <w:sz w:val="22"/>
        </w:rPr>
        <w:t>vocabulary</w:t>
      </w:r>
      <w:r w:rsidR="00875D04" w:rsidRPr="00D97EF5">
        <w:rPr>
          <w:rFonts w:cs="Times New Roman"/>
          <w:sz w:val="22"/>
        </w:rPr>
        <w:t xml:space="preserve"> makes explicit </w:t>
      </w:r>
      <w:r w:rsidR="00875D04" w:rsidRPr="00D97EF5">
        <w:rPr>
          <w:rFonts w:cs="Times New Roman"/>
          <w:i/>
          <w:sz w:val="22"/>
        </w:rPr>
        <w:t>pragmatics</w:t>
      </w:r>
      <w:r w:rsidR="00875D04" w:rsidRPr="00D97EF5">
        <w:rPr>
          <w:rFonts w:cs="Times New Roman"/>
          <w:sz w:val="22"/>
        </w:rPr>
        <w:t>: the use and function of various vocabularies.</w:t>
      </w:r>
    </w:p>
    <w:p w:rsidR="00875D04" w:rsidRPr="00D97EF5" w:rsidRDefault="009578E7" w:rsidP="009578E7">
      <w:pPr>
        <w:pStyle w:val="Numbered1"/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D97EF5">
        <w:rPr>
          <w:i/>
          <w:sz w:val="22"/>
          <w:szCs w:val="22"/>
        </w:rPr>
        <w:t>I</w:t>
      </w:r>
      <w:r w:rsidRPr="00D97EF5">
        <w:rPr>
          <w:i/>
          <w:sz w:val="22"/>
          <w:szCs w:val="22"/>
        </w:rPr>
        <w:t>ntentional</w:t>
      </w:r>
      <w:r w:rsidRPr="00D97EF5">
        <w:rPr>
          <w:sz w:val="22"/>
          <w:szCs w:val="22"/>
        </w:rPr>
        <w:t xml:space="preserve"> and </w:t>
      </w:r>
      <w:r w:rsidRPr="00D97EF5">
        <w:rPr>
          <w:i/>
          <w:sz w:val="22"/>
          <w:szCs w:val="22"/>
        </w:rPr>
        <w:t>semantic</w:t>
      </w:r>
      <w:r w:rsidRPr="00D97EF5">
        <w:rPr>
          <w:sz w:val="22"/>
          <w:szCs w:val="22"/>
        </w:rPr>
        <w:t xml:space="preserve"> vocabularies should be understood as articulating the </w:t>
      </w:r>
      <w:r w:rsidRPr="00D97EF5">
        <w:rPr>
          <w:i/>
          <w:sz w:val="22"/>
          <w:szCs w:val="22"/>
        </w:rPr>
        <w:t>relations</w:t>
      </w:r>
      <w:r w:rsidRPr="00D97EF5">
        <w:rPr>
          <w:sz w:val="22"/>
          <w:szCs w:val="22"/>
        </w:rPr>
        <w:t xml:space="preserve"> between what is expressed by modal vocabulary and what is expressed by normative vocabulary.</w:t>
      </w:r>
    </w:p>
    <w:p w:rsidR="00B0436C" w:rsidRPr="00D97EF5" w:rsidRDefault="00875D04" w:rsidP="00B0436C">
      <w:pPr>
        <w:pStyle w:val="Numbered"/>
        <w:numPr>
          <w:ilvl w:val="0"/>
          <w:numId w:val="1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The proper function of </w:t>
      </w:r>
      <w:r w:rsidRPr="00D97EF5">
        <w:rPr>
          <w:rFonts w:cs="Times New Roman"/>
          <w:i/>
          <w:sz w:val="22"/>
        </w:rPr>
        <w:t>philosophy</w:t>
      </w:r>
      <w:r w:rsidRPr="00D97EF5">
        <w:rPr>
          <w:rFonts w:cs="Times New Roman"/>
          <w:sz w:val="22"/>
        </w:rPr>
        <w:t xml:space="preserve"> is the care and feeding, grooming, application, and exploitation of the metaconcepts expressed</w:t>
      </w:r>
      <w:r w:rsidR="002906C1" w:rsidRPr="00D97EF5">
        <w:rPr>
          <w:rFonts w:cs="Times New Roman"/>
          <w:sz w:val="22"/>
        </w:rPr>
        <w:t xml:space="preserve"> </w:t>
      </w:r>
      <w:r w:rsidRPr="00D97EF5">
        <w:rPr>
          <w:rFonts w:cs="Times New Roman"/>
          <w:sz w:val="22"/>
        </w:rPr>
        <w:t xml:space="preserve">by metalinguistic categorial vocabulary.  </w:t>
      </w:r>
    </w:p>
    <w:p w:rsidR="00A80D76" w:rsidRPr="00D97EF5" w:rsidRDefault="00A80D76" w:rsidP="00A80D76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A80D76" w:rsidRPr="009100D4" w:rsidRDefault="00A80D76" w:rsidP="009100D4">
      <w:pPr>
        <w:pStyle w:val="Numbered"/>
        <w:numPr>
          <w:ilvl w:val="0"/>
          <w:numId w:val="12"/>
        </w:numPr>
        <w:rPr>
          <w:rFonts w:cs="Times New Roman"/>
          <w:szCs w:val="24"/>
        </w:rPr>
      </w:pPr>
      <w:r w:rsidRPr="009100D4">
        <w:rPr>
          <w:rFonts w:cs="Times New Roman"/>
          <w:b/>
          <w:szCs w:val="24"/>
        </w:rPr>
        <w:t>Relations between pragmatics (theory of use or force) and semantics (theory of meaning or content)</w:t>
      </w:r>
      <w:r w:rsidRPr="009100D4">
        <w:rPr>
          <w:rFonts w:cs="Times New Roman"/>
          <w:szCs w:val="24"/>
        </w:rPr>
        <w:t>:</w:t>
      </w:r>
    </w:p>
    <w:p w:rsidR="00850957" w:rsidRPr="00D97EF5" w:rsidRDefault="00850957" w:rsidP="00850957">
      <w:pPr>
        <w:pStyle w:val="Numbered"/>
        <w:numPr>
          <w:ilvl w:val="0"/>
          <w:numId w:val="0"/>
        </w:numPr>
        <w:ind w:left="1080"/>
        <w:rPr>
          <w:rFonts w:cs="Times New Roman"/>
          <w:sz w:val="22"/>
        </w:rPr>
      </w:pPr>
    </w:p>
    <w:p w:rsidR="00A80D76" w:rsidRPr="00D97EF5" w:rsidRDefault="00A80D76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 </w:t>
      </w:r>
      <w:r w:rsidR="00754D6D" w:rsidRPr="00D97EF5">
        <w:rPr>
          <w:rFonts w:cs="Times New Roman"/>
          <w:sz w:val="22"/>
        </w:rPr>
        <w:t>Pragmatism as a kind of functionalism:</w:t>
      </w:r>
    </w:p>
    <w:p w:rsidR="00754D6D" w:rsidRPr="00D97EF5" w:rsidRDefault="00754D6D" w:rsidP="00754D6D">
      <w:pPr>
        <w:pStyle w:val="Numbered"/>
        <w:numPr>
          <w:ilvl w:val="0"/>
          <w:numId w:val="4"/>
        </w:numPr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>Semantic</w:t>
      </w:r>
      <w:r w:rsidRPr="00D97EF5">
        <w:rPr>
          <w:rFonts w:cs="Times New Roman"/>
          <w:sz w:val="22"/>
        </w:rPr>
        <w:t xml:space="preserve"> pragmatism: the point of postulating meaning/content is to explain proprieties of use.  Semantic vocabulary : Pragmatic vocabulary :: Theoretical vocabulary : Observational vocabulary.</w:t>
      </w:r>
    </w:p>
    <w:p w:rsidR="00754D6D" w:rsidRPr="00D97EF5" w:rsidRDefault="00754D6D" w:rsidP="00754D6D">
      <w:pPr>
        <w:pStyle w:val="Numbered"/>
        <w:numPr>
          <w:ilvl w:val="0"/>
          <w:numId w:val="4"/>
        </w:numPr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>Methodological</w:t>
      </w:r>
      <w:r w:rsidRPr="00D97EF5">
        <w:rPr>
          <w:rFonts w:cs="Times New Roman"/>
          <w:sz w:val="22"/>
        </w:rPr>
        <w:t xml:space="preserve"> pragmatism: All there is to confer content/meaning on expressions or states is the role they play in the use of expressions or the system of individual abilities.</w:t>
      </w:r>
    </w:p>
    <w:p w:rsidR="00A80D76" w:rsidRPr="00D97EF5" w:rsidRDefault="00B0436C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>Ascriptions</w:t>
      </w:r>
      <w:r w:rsidRPr="00D97EF5">
        <w:rPr>
          <w:rFonts w:cs="Times New Roman"/>
          <w:sz w:val="22"/>
        </w:rPr>
        <w:t xml:space="preserve"> make semantically explicit pragmatically implicit propositional attitudes/statuses.</w:t>
      </w:r>
    </w:p>
    <w:p w:rsidR="00A80D76" w:rsidRPr="00D97EF5" w:rsidRDefault="00B0436C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i/>
          <w:sz w:val="22"/>
        </w:rPr>
        <w:t>Metalinguistic expressivism</w:t>
      </w:r>
      <w:r w:rsidRPr="00D97EF5">
        <w:rPr>
          <w:rFonts w:cs="Times New Roman"/>
          <w:sz w:val="22"/>
        </w:rPr>
        <w:t xml:space="preserve"> in the form of </w:t>
      </w:r>
      <w:r w:rsidRPr="00D97EF5">
        <w:rPr>
          <w:rFonts w:cs="Times New Roman"/>
          <w:i/>
          <w:sz w:val="22"/>
        </w:rPr>
        <w:t>meaning-use analysis</w:t>
      </w:r>
      <w:r w:rsidRPr="00D97EF5">
        <w:rPr>
          <w:rFonts w:cs="Times New Roman"/>
          <w:sz w:val="22"/>
        </w:rPr>
        <w:t xml:space="preserve"> codifies relations between the use and content of a recursively generated infinite hierarchy of pragmatic metavocabularies.</w:t>
      </w:r>
    </w:p>
    <w:p w:rsidR="00A80D76" w:rsidRDefault="00A80D76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9100D4" w:rsidRDefault="009100D4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9100D4" w:rsidRDefault="009100D4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9100D4" w:rsidRDefault="009100D4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F761F4" w:rsidRDefault="00F761F4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9100D4" w:rsidRDefault="009100D4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BA3E1B" w:rsidRPr="009100D4" w:rsidRDefault="00BA3E1B" w:rsidP="00850957">
      <w:pPr>
        <w:pStyle w:val="Numbered"/>
        <w:numPr>
          <w:ilvl w:val="0"/>
          <w:numId w:val="12"/>
        </w:numPr>
        <w:rPr>
          <w:rFonts w:cs="Times New Roman"/>
          <w:szCs w:val="24"/>
        </w:rPr>
      </w:pPr>
      <w:r w:rsidRPr="009100D4">
        <w:rPr>
          <w:rFonts w:cs="Times New Roman"/>
          <w:b/>
          <w:szCs w:val="24"/>
        </w:rPr>
        <w:lastRenderedPageBreak/>
        <w:t>Two further programs</w:t>
      </w:r>
      <w:r w:rsidRPr="009100D4">
        <w:rPr>
          <w:rFonts w:cs="Times New Roman"/>
          <w:szCs w:val="24"/>
        </w:rPr>
        <w:t>:</w:t>
      </w:r>
    </w:p>
    <w:p w:rsidR="00BA3E1B" w:rsidRPr="00D97EF5" w:rsidRDefault="00BA3E1B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AC5843" w:rsidRPr="00D97EF5" w:rsidRDefault="00BA3E1B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Make explicit the </w:t>
      </w:r>
      <w:r w:rsidRPr="00D97EF5">
        <w:rPr>
          <w:rFonts w:cs="Times New Roman"/>
          <w:i/>
          <w:sz w:val="22"/>
        </w:rPr>
        <w:t>historical</w:t>
      </w:r>
      <w:r w:rsidRPr="00D97EF5">
        <w:rPr>
          <w:rFonts w:cs="Times New Roman"/>
          <w:sz w:val="22"/>
        </w:rPr>
        <w:t xml:space="preserve"> dimension of </w:t>
      </w:r>
      <w:r w:rsidRPr="00D97EF5">
        <w:rPr>
          <w:rFonts w:cs="Times New Roman"/>
          <w:i/>
          <w:sz w:val="22"/>
        </w:rPr>
        <w:t>development</w:t>
      </w:r>
      <w:r w:rsidRPr="00D97EF5">
        <w:rPr>
          <w:rFonts w:cs="Times New Roman"/>
          <w:sz w:val="22"/>
        </w:rPr>
        <w:t xml:space="preserve"> of conceptual contents, which is the </w:t>
      </w:r>
      <w:r w:rsidRPr="00D97EF5">
        <w:rPr>
          <w:rFonts w:cs="Times New Roman"/>
          <w:i/>
          <w:sz w:val="22"/>
        </w:rPr>
        <w:t>determination</w:t>
      </w:r>
      <w:r w:rsidRPr="00D97EF5">
        <w:rPr>
          <w:rFonts w:cs="Times New Roman"/>
          <w:sz w:val="22"/>
        </w:rPr>
        <w:t xml:space="preserve"> (conferral, institution) of the conceptual contents of expressions by their </w:t>
      </w:r>
      <w:r w:rsidRPr="00D97EF5">
        <w:rPr>
          <w:rFonts w:cs="Times New Roman"/>
          <w:i/>
          <w:sz w:val="22"/>
        </w:rPr>
        <w:t>application</w:t>
      </w:r>
      <w:r w:rsidRPr="00D97EF5">
        <w:rPr>
          <w:rFonts w:cs="Times New Roman"/>
          <w:sz w:val="22"/>
        </w:rPr>
        <w:t xml:space="preserve"> in judgments and intentions.  </w:t>
      </w:r>
      <w:r w:rsidR="00EC50C4">
        <w:rPr>
          <w:rFonts w:cs="Times New Roman"/>
          <w:sz w:val="22"/>
        </w:rPr>
        <w:t xml:space="preserve">Move from a </w:t>
      </w:r>
      <w:r w:rsidR="00EC50C4" w:rsidRPr="00EC50C4">
        <w:rPr>
          <w:rFonts w:cs="Times New Roman"/>
          <w:i/>
          <w:sz w:val="22"/>
        </w:rPr>
        <w:t>static</w:t>
      </w:r>
      <w:r w:rsidR="00EC50C4">
        <w:rPr>
          <w:rFonts w:cs="Times New Roman"/>
          <w:sz w:val="22"/>
        </w:rPr>
        <w:t xml:space="preserve"> to a </w:t>
      </w:r>
      <w:r w:rsidR="00EC50C4" w:rsidRPr="00EC50C4">
        <w:rPr>
          <w:rFonts w:cs="Times New Roman"/>
          <w:i/>
          <w:sz w:val="22"/>
        </w:rPr>
        <w:t>dynamic</w:t>
      </w:r>
      <w:r w:rsidR="00EC50C4">
        <w:rPr>
          <w:rFonts w:cs="Times New Roman"/>
          <w:sz w:val="22"/>
        </w:rPr>
        <w:t xml:space="preserve"> account of conceptual content.  </w:t>
      </w:r>
      <w:r w:rsidR="00990A03">
        <w:rPr>
          <w:rFonts w:cs="Times New Roman"/>
          <w:sz w:val="22"/>
        </w:rPr>
        <w:t xml:space="preserve">(From a Kant-Frege to a Hegel-Wittgenstein picture, from Hegelian </w:t>
      </w:r>
      <w:r w:rsidR="00990A03">
        <w:rPr>
          <w:rFonts w:cs="Times New Roman"/>
          <w:i/>
          <w:sz w:val="22"/>
        </w:rPr>
        <w:t>Verstand</w:t>
      </w:r>
      <w:r w:rsidR="00990A03">
        <w:rPr>
          <w:rFonts w:cs="Times New Roman"/>
          <w:sz w:val="22"/>
        </w:rPr>
        <w:t xml:space="preserve"> to </w:t>
      </w:r>
      <w:r w:rsidR="00990A03">
        <w:rPr>
          <w:rFonts w:cs="Times New Roman"/>
          <w:i/>
          <w:sz w:val="22"/>
        </w:rPr>
        <w:t>Vernunft</w:t>
      </w:r>
      <w:r w:rsidR="00990A03">
        <w:rPr>
          <w:rFonts w:cs="Times New Roman"/>
          <w:sz w:val="22"/>
        </w:rPr>
        <w:t>.)</w:t>
      </w:r>
    </w:p>
    <w:p w:rsidR="00DD6FA1" w:rsidRPr="00D97EF5" w:rsidRDefault="00BA3E1B" w:rsidP="00AC5843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Hegelian model of the recognitive structure of recollection, as expounded in </w:t>
      </w:r>
      <w:r w:rsidRPr="00D97EF5">
        <w:rPr>
          <w:rFonts w:cs="Times New Roman"/>
          <w:i/>
          <w:sz w:val="22"/>
        </w:rPr>
        <w:t>A Spirit of Trust</w:t>
      </w:r>
      <w:r w:rsidRPr="00D97EF5">
        <w:rPr>
          <w:rFonts w:cs="Times New Roman"/>
          <w:sz w:val="22"/>
        </w:rPr>
        <w:t xml:space="preserve">. </w:t>
      </w:r>
    </w:p>
    <w:p w:rsidR="00AC5843" w:rsidRPr="00D97EF5" w:rsidRDefault="00AC5843" w:rsidP="00AC5843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>On this model we can understand “judge-made law” in Anglo-American common and case law.</w:t>
      </w:r>
    </w:p>
    <w:p w:rsidR="00BA3E1B" w:rsidRPr="00D97EF5" w:rsidRDefault="009578E7" w:rsidP="00DD6FA1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Understanding </w:t>
      </w:r>
      <w:r w:rsidRPr="00D97EF5">
        <w:rPr>
          <w:rFonts w:cs="Times New Roman"/>
          <w:i/>
          <w:sz w:val="22"/>
        </w:rPr>
        <w:t xml:space="preserve">recollective rationality </w:t>
      </w:r>
      <w:r w:rsidR="00DD6FA1" w:rsidRPr="00D97EF5">
        <w:rPr>
          <w:rFonts w:cs="Times New Roman"/>
          <w:sz w:val="22"/>
        </w:rPr>
        <w:t>is how we are to:</w:t>
      </w:r>
    </w:p>
    <w:p w:rsidR="009578E7" w:rsidRPr="00D97EF5" w:rsidRDefault="00DD6FA1" w:rsidP="009578E7">
      <w:pPr>
        <w:pStyle w:val="Numbered"/>
        <w:numPr>
          <w:ilvl w:val="0"/>
          <w:numId w:val="11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>Reconcile the attitude-dependence of normative statuses with the status-dependence of normative attitudes, and</w:t>
      </w:r>
    </w:p>
    <w:p w:rsidR="009578E7" w:rsidRPr="00D97EF5" w:rsidRDefault="00DD6FA1" w:rsidP="00DD6FA1">
      <w:pPr>
        <w:pStyle w:val="Numbered"/>
        <w:numPr>
          <w:ilvl w:val="0"/>
          <w:numId w:val="11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Understand how the very same practices of using concepts by </w:t>
      </w:r>
      <w:r w:rsidRPr="00D97EF5">
        <w:rPr>
          <w:rFonts w:cs="Times New Roman"/>
          <w:i/>
          <w:sz w:val="22"/>
        </w:rPr>
        <w:t>applying</w:t>
      </w:r>
      <w:r w:rsidRPr="00D97EF5">
        <w:rPr>
          <w:rFonts w:cs="Times New Roman"/>
          <w:sz w:val="22"/>
        </w:rPr>
        <w:t xml:space="preserve"> them in judgment can </w:t>
      </w:r>
      <w:r w:rsidRPr="00D97EF5">
        <w:rPr>
          <w:rFonts w:cs="Times New Roman"/>
          <w:i/>
          <w:sz w:val="22"/>
        </w:rPr>
        <w:t>institute</w:t>
      </w:r>
      <w:r w:rsidRPr="00D97EF5">
        <w:rPr>
          <w:rFonts w:cs="Times New Roman"/>
          <w:sz w:val="22"/>
        </w:rPr>
        <w:t xml:space="preserve"> the norms that govern such applications, and so </w:t>
      </w:r>
      <w:r w:rsidRPr="00D97EF5">
        <w:rPr>
          <w:rFonts w:cs="Times New Roman"/>
          <w:i/>
          <w:sz w:val="22"/>
        </w:rPr>
        <w:t>confer</w:t>
      </w:r>
      <w:r w:rsidRPr="00D97EF5">
        <w:rPr>
          <w:rFonts w:cs="Times New Roman"/>
          <w:sz w:val="22"/>
        </w:rPr>
        <w:t xml:space="preserve"> the contents expressed</w:t>
      </w:r>
      <w:r w:rsidR="009578E7" w:rsidRPr="00D97EF5">
        <w:rPr>
          <w:rFonts w:cs="Times New Roman"/>
          <w:sz w:val="22"/>
        </w:rPr>
        <w:t>.</w:t>
      </w:r>
    </w:p>
    <w:p w:rsidR="00DD6FA1" w:rsidRPr="00D97EF5" w:rsidRDefault="009578E7" w:rsidP="00DD6FA1">
      <w:pPr>
        <w:pStyle w:val="Numbered"/>
        <w:numPr>
          <w:ilvl w:val="0"/>
          <w:numId w:val="11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Understand the reciprocal relations between </w:t>
      </w:r>
      <w:r w:rsidRPr="00D97EF5">
        <w:rPr>
          <w:rFonts w:cs="Times New Roman"/>
          <w:i/>
          <w:sz w:val="22"/>
        </w:rPr>
        <w:t xml:space="preserve">detectivism </w:t>
      </w:r>
      <w:r w:rsidRPr="00D97EF5">
        <w:rPr>
          <w:rFonts w:cs="Times New Roman"/>
          <w:sz w:val="22"/>
        </w:rPr>
        <w:t xml:space="preserve">and </w:t>
      </w:r>
      <w:r w:rsidRPr="00D97EF5">
        <w:rPr>
          <w:rFonts w:cs="Times New Roman"/>
          <w:i/>
          <w:sz w:val="22"/>
        </w:rPr>
        <w:t>constitutivism</w:t>
      </w:r>
      <w:r w:rsidRPr="00D97EF5">
        <w:rPr>
          <w:rFonts w:cs="Times New Roman"/>
          <w:sz w:val="22"/>
        </w:rPr>
        <w:t xml:space="preserve"> about the norms articulating conceptual contents.</w:t>
      </w:r>
      <w:r w:rsidR="00DD6FA1" w:rsidRPr="00D97EF5">
        <w:rPr>
          <w:rFonts w:cs="Times New Roman"/>
          <w:sz w:val="22"/>
        </w:rPr>
        <w:t xml:space="preserve">  </w:t>
      </w:r>
    </w:p>
    <w:p w:rsidR="00BA3E1B" w:rsidRPr="00D97EF5" w:rsidRDefault="00BA3E1B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</w:p>
    <w:p w:rsidR="009578E7" w:rsidRPr="00D97EF5" w:rsidRDefault="00BA3E1B" w:rsidP="00A80D76">
      <w:pPr>
        <w:pStyle w:val="Numbered"/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From </w:t>
      </w:r>
      <w:r w:rsidRPr="00D97EF5">
        <w:rPr>
          <w:rFonts w:cs="Times New Roman"/>
          <w:i/>
          <w:sz w:val="22"/>
        </w:rPr>
        <w:t>logical expressivism</w:t>
      </w:r>
      <w:r w:rsidRPr="00D97EF5">
        <w:rPr>
          <w:rFonts w:cs="Times New Roman"/>
          <w:sz w:val="22"/>
        </w:rPr>
        <w:t xml:space="preserve"> to </w:t>
      </w:r>
      <w:r w:rsidRPr="00D97EF5">
        <w:rPr>
          <w:rFonts w:cs="Times New Roman"/>
          <w:i/>
          <w:sz w:val="22"/>
        </w:rPr>
        <w:t>expressivist logics</w:t>
      </w:r>
      <w:r w:rsidRPr="00D97EF5">
        <w:rPr>
          <w:rFonts w:cs="Times New Roman"/>
          <w:sz w:val="22"/>
        </w:rPr>
        <w:t xml:space="preserve">.  </w:t>
      </w:r>
      <w:r w:rsidR="009578E7" w:rsidRPr="00D97EF5">
        <w:rPr>
          <w:rFonts w:cs="Times New Roman"/>
          <w:sz w:val="22"/>
        </w:rPr>
        <w:t xml:space="preserve">Breaking free of the lamp-post.  </w:t>
      </w:r>
    </w:p>
    <w:p w:rsidR="00BA3E1B" w:rsidRPr="00D97EF5" w:rsidRDefault="00BA3E1B" w:rsidP="009578E7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Rethink modern logic from the ground up, on the basis of </w:t>
      </w:r>
      <w:r w:rsidR="00F53278" w:rsidRPr="00D97EF5">
        <w:rPr>
          <w:rFonts w:cs="Times New Roman"/>
          <w:sz w:val="22"/>
        </w:rPr>
        <w:t xml:space="preserve">an expressivist understanding of the task of logic.  This means building modality into the ground-floor of logic.  And it means formally characterizing material relations of consequence and incompatiblity that are seriously </w:t>
      </w:r>
      <w:r w:rsidR="00F53278" w:rsidRPr="00D97EF5">
        <w:rPr>
          <w:rFonts w:cs="Times New Roman"/>
          <w:i/>
          <w:sz w:val="22"/>
        </w:rPr>
        <w:t>substructural</w:t>
      </w:r>
      <w:r w:rsidR="00F53278" w:rsidRPr="00D97EF5">
        <w:rPr>
          <w:rFonts w:cs="Times New Roman"/>
          <w:sz w:val="22"/>
        </w:rPr>
        <w:t xml:space="preserve"> by the light of traditional logic.  They are nonmonotonic, nontransitive, and characterized by path-dependence </w:t>
      </w:r>
      <w:r w:rsidR="009100D4">
        <w:rPr>
          <w:rFonts w:cs="Times New Roman"/>
          <w:sz w:val="22"/>
        </w:rPr>
        <w:t xml:space="preserve">(hysteresis) </w:t>
      </w:r>
      <w:r w:rsidR="00F53278" w:rsidRPr="00D97EF5">
        <w:rPr>
          <w:rFonts w:cs="Times New Roman"/>
          <w:sz w:val="22"/>
        </w:rPr>
        <w:t xml:space="preserve">rather than closure.  </w:t>
      </w:r>
    </w:p>
    <w:p w:rsidR="003067D2" w:rsidRPr="00D97EF5" w:rsidRDefault="003067D2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If a set of premises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implies a sentence A</w:t>
      </w:r>
      <w:r w:rsidR="0029727E" w:rsidRPr="00D97EF5">
        <w:rPr>
          <w:rFonts w:cs="Times New Roman"/>
          <w:sz w:val="22"/>
        </w:rPr>
        <w:t xml:space="preserve"> (we can write: </w:t>
      </w:r>
      <w:r w:rsidR="0029727E" w:rsidRPr="00D97EF5">
        <w:rPr>
          <w:rFonts w:cs="Times New Roman"/>
          <w:sz w:val="22"/>
        </w:rPr>
        <w:sym w:font="Symbol" w:char="F047"/>
      </w:r>
      <w:r w:rsidR="0029727E" w:rsidRPr="00D97EF5">
        <w:rPr>
          <w:rFonts w:cs="Times New Roman"/>
          <w:sz w:val="22"/>
        </w:rPr>
        <w:t>|~A)</w:t>
      </w:r>
      <w:r w:rsidRPr="00D97EF5">
        <w:rPr>
          <w:rFonts w:cs="Times New Roman"/>
          <w:sz w:val="22"/>
        </w:rPr>
        <w:t xml:space="preserve">, then we can say that the elements of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are its </w:t>
      </w:r>
      <w:r w:rsidRPr="00D97EF5">
        <w:rPr>
          <w:rFonts w:cs="Times New Roman"/>
          <w:i/>
          <w:sz w:val="22"/>
        </w:rPr>
        <w:t>explicit</w:t>
      </w:r>
      <w:r w:rsidRPr="00D97EF5">
        <w:rPr>
          <w:rFonts w:cs="Times New Roman"/>
          <w:sz w:val="22"/>
        </w:rPr>
        <w:t xml:space="preserve"> content, and A is part of its </w:t>
      </w:r>
      <w:r w:rsidRPr="00D97EF5">
        <w:rPr>
          <w:rFonts w:cs="Times New Roman"/>
          <w:i/>
          <w:sz w:val="22"/>
        </w:rPr>
        <w:t>implicit</w:t>
      </w:r>
      <w:r w:rsidRPr="00D97EF5">
        <w:rPr>
          <w:rFonts w:cs="Times New Roman"/>
          <w:sz w:val="22"/>
        </w:rPr>
        <w:t xml:space="preserve"> content.  This is literal: if B</w:t>
      </w:r>
      <w:r w:rsidRPr="00D97EF5">
        <w:rPr>
          <w:rFonts w:cs="Times New Roman"/>
          <w:sz w:val="22"/>
        </w:rPr>
        <w:sym w:font="Symbol" w:char="F0CE"/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, B is explicitly </w:t>
      </w:r>
      <w:r w:rsidRPr="00D97EF5">
        <w:rPr>
          <w:rFonts w:cs="Times New Roman"/>
          <w:i/>
          <w:sz w:val="22"/>
        </w:rPr>
        <w:t>contained in</w:t>
      </w:r>
      <w:r w:rsidRPr="00D97EF5">
        <w:rPr>
          <w:rFonts w:cs="Times New Roman"/>
          <w:sz w:val="22"/>
        </w:rPr>
        <w:t xml:space="preserve">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(and in that sense is part of its </w:t>
      </w:r>
      <w:r w:rsidRPr="00D97EF5">
        <w:rPr>
          <w:rFonts w:cs="Times New Roman"/>
          <w:i/>
          <w:sz w:val="22"/>
        </w:rPr>
        <w:t>content</w:t>
      </w:r>
      <w:r w:rsidRPr="00D97EF5">
        <w:rPr>
          <w:rFonts w:cs="Times New Roman"/>
          <w:sz w:val="22"/>
        </w:rPr>
        <w:t xml:space="preserve">).  A is </w:t>
      </w:r>
      <w:r w:rsidRPr="00D97EF5">
        <w:rPr>
          <w:rFonts w:cs="Times New Roman"/>
          <w:i/>
          <w:sz w:val="22"/>
        </w:rPr>
        <w:t xml:space="preserve">implicit </w:t>
      </w:r>
      <w:r w:rsidRPr="00D97EF5">
        <w:rPr>
          <w:rFonts w:cs="Times New Roman"/>
          <w:sz w:val="22"/>
        </w:rPr>
        <w:t xml:space="preserve">in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just in the sense of </w:t>
      </w:r>
      <w:r w:rsidRPr="00D97EF5">
        <w:rPr>
          <w:rFonts w:cs="Times New Roman"/>
          <w:i/>
          <w:sz w:val="22"/>
        </w:rPr>
        <w:t xml:space="preserve">implied by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, </w:t>
      </w:r>
      <w:r w:rsidR="0029727E" w:rsidRPr="00D97EF5">
        <w:rPr>
          <w:rFonts w:cs="Times New Roman"/>
          <w:sz w:val="22"/>
        </w:rPr>
        <w:t>so</w:t>
      </w:r>
      <w:r w:rsidRPr="00D97EF5">
        <w:rPr>
          <w:rFonts w:cs="Times New Roman"/>
          <w:sz w:val="22"/>
        </w:rPr>
        <w:t xml:space="preserve"> </w:t>
      </w:r>
      <w:r w:rsidRPr="00D97EF5">
        <w:rPr>
          <w:rFonts w:cs="Times New Roman"/>
          <w:i/>
          <w:sz w:val="22"/>
        </w:rPr>
        <w:t>implicitly contained</w:t>
      </w:r>
      <w:r w:rsidRPr="00D97EF5">
        <w:rPr>
          <w:rFonts w:cs="Times New Roman"/>
          <w:sz w:val="22"/>
        </w:rPr>
        <w:t xml:space="preserve"> in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, hence part of its </w:t>
      </w:r>
      <w:r w:rsidRPr="00D97EF5">
        <w:rPr>
          <w:rFonts w:cs="Times New Roman"/>
          <w:i/>
          <w:sz w:val="22"/>
        </w:rPr>
        <w:t>implicit</w:t>
      </w:r>
      <w:r w:rsidRPr="00D97EF5">
        <w:rPr>
          <w:rFonts w:cs="Times New Roman"/>
          <w:sz w:val="22"/>
        </w:rPr>
        <w:t xml:space="preserve"> content.</w:t>
      </w:r>
    </w:p>
    <w:p w:rsidR="0029727E" w:rsidRPr="00D97EF5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Then CT (Cut, or Cumulative Transitivity) says that if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|~A and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,A|~B, then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|~B.  That is, </w:t>
      </w:r>
      <w:r w:rsidRPr="00D97EF5">
        <w:rPr>
          <w:rFonts w:cs="Times New Roman"/>
          <w:i/>
          <w:sz w:val="22"/>
        </w:rPr>
        <w:t>explicitation</w:t>
      </w:r>
      <w:r w:rsidRPr="00D97EF5">
        <w:rPr>
          <w:rFonts w:cs="Times New Roman"/>
          <w:sz w:val="22"/>
        </w:rPr>
        <w:t xml:space="preserve">, making part of the </w:t>
      </w:r>
      <w:r w:rsidRPr="00D97EF5">
        <w:rPr>
          <w:rFonts w:cs="Times New Roman"/>
          <w:i/>
          <w:sz w:val="22"/>
        </w:rPr>
        <w:t>implicit</w:t>
      </w:r>
      <w:r w:rsidRPr="00D97EF5">
        <w:rPr>
          <w:rFonts w:cs="Times New Roman"/>
          <w:sz w:val="22"/>
        </w:rPr>
        <w:t xml:space="preserve"> content of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(namely A) </w:t>
      </w:r>
      <w:r w:rsidRPr="00D97EF5">
        <w:rPr>
          <w:rFonts w:cs="Times New Roman"/>
          <w:i/>
          <w:sz w:val="22"/>
        </w:rPr>
        <w:t>explicit</w:t>
      </w:r>
      <w:r w:rsidRPr="00D97EF5">
        <w:rPr>
          <w:rFonts w:cs="Times New Roman"/>
          <w:sz w:val="22"/>
        </w:rPr>
        <w:t xml:space="preserve"> (moving it from the right to the left of the turnstile), never </w:t>
      </w:r>
      <w:r w:rsidRPr="00D97EF5">
        <w:rPr>
          <w:rFonts w:cs="Times New Roman"/>
          <w:i/>
          <w:sz w:val="22"/>
        </w:rPr>
        <w:t>adds</w:t>
      </w:r>
      <w:r w:rsidRPr="00D97EF5">
        <w:rPr>
          <w:rFonts w:cs="Times New Roman"/>
          <w:sz w:val="22"/>
        </w:rPr>
        <w:t xml:space="preserve"> (implicit) content.</w:t>
      </w:r>
    </w:p>
    <w:p w:rsidR="0029727E" w:rsidRPr="00D97EF5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MO (Monotonicity) says that if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|~A and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|~B, then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,A|~B.  That is, </w:t>
      </w:r>
      <w:r w:rsidRPr="00D97EF5">
        <w:rPr>
          <w:rFonts w:cs="Times New Roman"/>
          <w:i/>
          <w:sz w:val="22"/>
        </w:rPr>
        <w:t>explicitation</w:t>
      </w:r>
      <w:r w:rsidRPr="00D97EF5">
        <w:rPr>
          <w:rFonts w:cs="Times New Roman"/>
          <w:sz w:val="22"/>
        </w:rPr>
        <w:t xml:space="preserve">, </w:t>
      </w:r>
      <w:r w:rsidRPr="00D97EF5">
        <w:rPr>
          <w:rFonts w:cs="Times New Roman"/>
          <w:sz w:val="22"/>
        </w:rPr>
        <w:t xml:space="preserve">making part of the </w:t>
      </w:r>
      <w:r w:rsidRPr="00D97EF5">
        <w:rPr>
          <w:rFonts w:cs="Times New Roman"/>
          <w:i/>
          <w:sz w:val="22"/>
        </w:rPr>
        <w:t>implicit</w:t>
      </w:r>
      <w:r w:rsidRPr="00D97EF5">
        <w:rPr>
          <w:rFonts w:cs="Times New Roman"/>
          <w:sz w:val="22"/>
        </w:rPr>
        <w:t xml:space="preserve"> content of </w:t>
      </w:r>
      <w:r w:rsidRPr="00D97EF5">
        <w:rPr>
          <w:rFonts w:cs="Times New Roman"/>
          <w:sz w:val="22"/>
        </w:rPr>
        <w:sym w:font="Symbol" w:char="F047"/>
      </w:r>
      <w:r w:rsidRPr="00D97EF5">
        <w:rPr>
          <w:rFonts w:cs="Times New Roman"/>
          <w:sz w:val="22"/>
        </w:rPr>
        <w:t xml:space="preserve"> (namely A) </w:t>
      </w:r>
      <w:r w:rsidRPr="00D97EF5">
        <w:rPr>
          <w:rFonts w:cs="Times New Roman"/>
          <w:i/>
          <w:sz w:val="22"/>
        </w:rPr>
        <w:t>explicit</w:t>
      </w:r>
      <w:r w:rsidRPr="00D97EF5">
        <w:rPr>
          <w:rFonts w:cs="Times New Roman"/>
          <w:sz w:val="22"/>
        </w:rPr>
        <w:t xml:space="preserve"> (moving it from the right to the left of the turnstile),</w:t>
      </w:r>
      <w:r w:rsidRPr="00D97EF5">
        <w:rPr>
          <w:rFonts w:cs="Times New Roman"/>
          <w:sz w:val="22"/>
        </w:rPr>
        <w:t xml:space="preserve"> never </w:t>
      </w:r>
      <w:r w:rsidRPr="00D97EF5">
        <w:rPr>
          <w:rFonts w:cs="Times New Roman"/>
          <w:i/>
          <w:sz w:val="22"/>
        </w:rPr>
        <w:t>loses</w:t>
      </w:r>
      <w:r w:rsidRPr="00D97EF5">
        <w:rPr>
          <w:rFonts w:cs="Times New Roman"/>
          <w:sz w:val="22"/>
        </w:rPr>
        <w:t xml:space="preserve"> (implicit) content.</w:t>
      </w:r>
    </w:p>
    <w:p w:rsidR="00C26E15" w:rsidRPr="00D97EF5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Together, these two </w:t>
      </w:r>
      <w:r w:rsidR="002E4B17">
        <w:rPr>
          <w:rFonts w:cs="Times New Roman"/>
          <w:sz w:val="22"/>
        </w:rPr>
        <w:t xml:space="preserve">traditional (e.g. Tarski and Gentzen) </w:t>
      </w:r>
      <w:r w:rsidRPr="00D97EF5">
        <w:rPr>
          <w:rFonts w:cs="Times New Roman"/>
          <w:sz w:val="22"/>
        </w:rPr>
        <w:t xml:space="preserve">structural principles on consequence relations stipulate that </w:t>
      </w:r>
    </w:p>
    <w:p w:rsidR="009100D4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b/>
          <w:i/>
          <w:sz w:val="22"/>
        </w:rPr>
        <w:t>explicitation</w:t>
      </w:r>
      <w:r w:rsidRPr="00D97EF5">
        <w:rPr>
          <w:rFonts w:cs="Times New Roman"/>
          <w:b/>
          <w:sz w:val="22"/>
        </w:rPr>
        <w:t xml:space="preserve"> is always </w:t>
      </w:r>
      <w:r w:rsidRPr="00D97EF5">
        <w:rPr>
          <w:rFonts w:cs="Times New Roman"/>
          <w:b/>
          <w:i/>
          <w:sz w:val="22"/>
        </w:rPr>
        <w:t>inconsequential</w:t>
      </w:r>
      <w:r w:rsidRPr="00D97EF5">
        <w:rPr>
          <w:rFonts w:cs="Times New Roman"/>
          <w:sz w:val="22"/>
        </w:rPr>
        <w:t xml:space="preserve">: </w:t>
      </w:r>
    </w:p>
    <w:p w:rsidR="0029727E" w:rsidRPr="00D97EF5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making implicit content explicit never changes what follows from a premise-set.  </w:t>
      </w:r>
    </w:p>
    <w:p w:rsidR="006778AE" w:rsidRPr="00D97EF5" w:rsidRDefault="0029727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>Material inferential practices are not in general like this.  Traditional logic, in insisting on montonocity and transitivity of logical consequence relations, cuts itself off from performing its proper expressive task: codifying material proprieties of inference and incompatibility.</w:t>
      </w:r>
    </w:p>
    <w:p w:rsidR="00C26E15" w:rsidRPr="00D97EF5" w:rsidRDefault="006778AE" w:rsidP="003067D2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We can do better.  </w:t>
      </w:r>
    </w:p>
    <w:p w:rsidR="00A80D76" w:rsidRPr="00D97EF5" w:rsidRDefault="00C26E15" w:rsidP="00BA3E1B">
      <w:pPr>
        <w:pStyle w:val="Numbered"/>
        <w:numPr>
          <w:ilvl w:val="0"/>
          <w:numId w:val="0"/>
        </w:numPr>
        <w:rPr>
          <w:rFonts w:cs="Times New Roman"/>
          <w:sz w:val="22"/>
        </w:rPr>
      </w:pPr>
      <w:r w:rsidRPr="00D97EF5">
        <w:rPr>
          <w:rFonts w:cs="Times New Roman"/>
          <w:sz w:val="22"/>
        </w:rPr>
        <w:t xml:space="preserve">We can introduce logical vocabulary that will allow us to explore the </w:t>
      </w:r>
      <w:r w:rsidRPr="00D97EF5">
        <w:rPr>
          <w:rFonts w:cs="Times New Roman"/>
          <w:i/>
          <w:sz w:val="22"/>
        </w:rPr>
        <w:t>logic of explicitation</w:t>
      </w:r>
      <w:r w:rsidRPr="00D97EF5">
        <w:rPr>
          <w:rFonts w:cs="Times New Roman"/>
          <w:sz w:val="22"/>
        </w:rPr>
        <w:t xml:space="preserve"> in substructural material</w:t>
      </w:r>
      <w:bookmarkStart w:id="0" w:name="_GoBack"/>
      <w:bookmarkEnd w:id="0"/>
      <w:r w:rsidRPr="00D97EF5">
        <w:rPr>
          <w:rFonts w:cs="Times New Roman"/>
          <w:sz w:val="22"/>
        </w:rPr>
        <w:t xml:space="preserve"> consequence (and incompatibility) relations.  </w:t>
      </w:r>
      <w:r w:rsidR="0029727E" w:rsidRPr="00D97EF5">
        <w:rPr>
          <w:rFonts w:cs="Times New Roman"/>
          <w:sz w:val="22"/>
        </w:rPr>
        <w:t xml:space="preserve">    </w:t>
      </w:r>
    </w:p>
    <w:sectPr w:rsidR="00A80D76" w:rsidRPr="00D97EF5" w:rsidSect="009100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40" w:rsidRDefault="00AF4940" w:rsidP="00357A12">
      <w:pPr>
        <w:spacing w:line="240" w:lineRule="auto"/>
      </w:pPr>
      <w:r>
        <w:separator/>
      </w:r>
    </w:p>
  </w:endnote>
  <w:endnote w:type="continuationSeparator" w:id="0">
    <w:p w:rsidR="00AF4940" w:rsidRDefault="00AF4940" w:rsidP="0035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899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57A12" w:rsidRPr="00357A12" w:rsidRDefault="00357A12">
        <w:pPr>
          <w:pStyle w:val="Footer"/>
          <w:jc w:val="center"/>
          <w:rPr>
            <w:sz w:val="20"/>
            <w:szCs w:val="20"/>
          </w:rPr>
        </w:pPr>
        <w:r w:rsidRPr="00357A12">
          <w:rPr>
            <w:sz w:val="20"/>
            <w:szCs w:val="20"/>
          </w:rPr>
          <w:fldChar w:fldCharType="begin"/>
        </w:r>
        <w:r w:rsidRPr="00357A12">
          <w:rPr>
            <w:sz w:val="20"/>
            <w:szCs w:val="20"/>
          </w:rPr>
          <w:instrText xml:space="preserve"> PAGE   \* MERGEFORMAT </w:instrText>
        </w:r>
        <w:r w:rsidRPr="00357A12">
          <w:rPr>
            <w:sz w:val="20"/>
            <w:szCs w:val="20"/>
          </w:rPr>
          <w:fldChar w:fldCharType="separate"/>
        </w:r>
        <w:r w:rsidR="008028F9">
          <w:rPr>
            <w:noProof/>
            <w:sz w:val="20"/>
            <w:szCs w:val="20"/>
          </w:rPr>
          <w:t>3</w:t>
        </w:r>
        <w:r w:rsidRPr="00357A12">
          <w:rPr>
            <w:noProof/>
            <w:sz w:val="20"/>
            <w:szCs w:val="20"/>
          </w:rPr>
          <w:fldChar w:fldCharType="end"/>
        </w:r>
      </w:p>
    </w:sdtContent>
  </w:sdt>
  <w:p w:rsidR="00357A12" w:rsidRDefault="0035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40" w:rsidRDefault="00AF4940" w:rsidP="00357A12">
      <w:pPr>
        <w:spacing w:line="240" w:lineRule="auto"/>
      </w:pPr>
      <w:r>
        <w:separator/>
      </w:r>
    </w:p>
  </w:footnote>
  <w:footnote w:type="continuationSeparator" w:id="0">
    <w:p w:rsidR="00AF4940" w:rsidRDefault="00AF4940" w:rsidP="00357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2" w:rsidRPr="00357A12" w:rsidRDefault="00357A12">
    <w:pPr>
      <w:pStyle w:val="Header"/>
      <w:rPr>
        <w:sz w:val="18"/>
        <w:szCs w:val="18"/>
      </w:rPr>
    </w:pPr>
    <w:r w:rsidRPr="00357A12">
      <w:rPr>
        <w:sz w:val="18"/>
        <w:szCs w:val="18"/>
      </w:rPr>
      <w:tab/>
    </w:r>
    <w:r w:rsidRPr="00357A12">
      <w:rPr>
        <w:sz w:val="18"/>
        <w:szCs w:val="18"/>
      </w:rPr>
      <w:tab/>
      <w:t>Brandom</w:t>
    </w:r>
  </w:p>
  <w:p w:rsidR="00357A12" w:rsidRDefault="0035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DA2"/>
    <w:multiLevelType w:val="hybridMultilevel"/>
    <w:tmpl w:val="F2684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95B"/>
    <w:multiLevelType w:val="hybridMultilevel"/>
    <w:tmpl w:val="9AF891CA"/>
    <w:lvl w:ilvl="0" w:tplc="100AC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80F4F"/>
    <w:multiLevelType w:val="hybridMultilevel"/>
    <w:tmpl w:val="6A64E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C11"/>
    <w:multiLevelType w:val="hybridMultilevel"/>
    <w:tmpl w:val="4CBA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53A0"/>
    <w:multiLevelType w:val="hybridMultilevel"/>
    <w:tmpl w:val="9BF80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3557"/>
    <w:multiLevelType w:val="hybridMultilevel"/>
    <w:tmpl w:val="0F66F768"/>
    <w:lvl w:ilvl="0" w:tplc="1074A3A2">
      <w:start w:val="1"/>
      <w:numFmt w:val="decimal"/>
      <w:pStyle w:val="NumberedCha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1D8"/>
    <w:multiLevelType w:val="hybridMultilevel"/>
    <w:tmpl w:val="FCE699E6"/>
    <w:lvl w:ilvl="0" w:tplc="8182C12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DB0"/>
    <w:multiLevelType w:val="hybridMultilevel"/>
    <w:tmpl w:val="065A0366"/>
    <w:lvl w:ilvl="0" w:tplc="986AA70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F32"/>
    <w:multiLevelType w:val="hybridMultilevel"/>
    <w:tmpl w:val="395C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A0482"/>
    <w:multiLevelType w:val="hybridMultilevel"/>
    <w:tmpl w:val="B1045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1E5"/>
    <w:multiLevelType w:val="hybridMultilevel"/>
    <w:tmpl w:val="0A84ECFA"/>
    <w:lvl w:ilvl="0" w:tplc="0CE02B7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630"/>
    <w:multiLevelType w:val="hybridMultilevel"/>
    <w:tmpl w:val="EC3C629C"/>
    <w:lvl w:ilvl="0" w:tplc="130C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D9098C"/>
    <w:multiLevelType w:val="hybridMultilevel"/>
    <w:tmpl w:val="5660FE80"/>
    <w:lvl w:ilvl="0" w:tplc="298EAB4E">
      <w:start w:val="1"/>
      <w:numFmt w:val="decimal"/>
      <w:pStyle w:val="Numbered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30888"/>
    <w:multiLevelType w:val="hybridMultilevel"/>
    <w:tmpl w:val="37066AB0"/>
    <w:lvl w:ilvl="0" w:tplc="D1D4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6"/>
    <w:lvlOverride w:ilvl="0">
      <w:startOverride w:val="2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76"/>
    <w:rsid w:val="00073869"/>
    <w:rsid w:val="000F1B4D"/>
    <w:rsid w:val="000F585E"/>
    <w:rsid w:val="00116DA2"/>
    <w:rsid w:val="00175E8A"/>
    <w:rsid w:val="00245749"/>
    <w:rsid w:val="002906C1"/>
    <w:rsid w:val="0029727E"/>
    <w:rsid w:val="002E4B17"/>
    <w:rsid w:val="003067D2"/>
    <w:rsid w:val="00357A12"/>
    <w:rsid w:val="003B3E59"/>
    <w:rsid w:val="003F7816"/>
    <w:rsid w:val="005C48FD"/>
    <w:rsid w:val="005E15C8"/>
    <w:rsid w:val="005F5A6D"/>
    <w:rsid w:val="00640E3B"/>
    <w:rsid w:val="00641095"/>
    <w:rsid w:val="006778AE"/>
    <w:rsid w:val="006C02C1"/>
    <w:rsid w:val="006F2030"/>
    <w:rsid w:val="007469EF"/>
    <w:rsid w:val="00754D6D"/>
    <w:rsid w:val="007B7604"/>
    <w:rsid w:val="007D5F8C"/>
    <w:rsid w:val="008028F9"/>
    <w:rsid w:val="0084023B"/>
    <w:rsid w:val="00850957"/>
    <w:rsid w:val="00875D04"/>
    <w:rsid w:val="009100D4"/>
    <w:rsid w:val="00931F58"/>
    <w:rsid w:val="009578E7"/>
    <w:rsid w:val="00990A03"/>
    <w:rsid w:val="009A1C14"/>
    <w:rsid w:val="009A3141"/>
    <w:rsid w:val="009D4EAC"/>
    <w:rsid w:val="00A07C06"/>
    <w:rsid w:val="00A80D76"/>
    <w:rsid w:val="00AB7776"/>
    <w:rsid w:val="00AC4B1A"/>
    <w:rsid w:val="00AC5843"/>
    <w:rsid w:val="00AC70C0"/>
    <w:rsid w:val="00AF4940"/>
    <w:rsid w:val="00B0436C"/>
    <w:rsid w:val="00BA3E1B"/>
    <w:rsid w:val="00BC5BC0"/>
    <w:rsid w:val="00BD6A7C"/>
    <w:rsid w:val="00C131FC"/>
    <w:rsid w:val="00C26E15"/>
    <w:rsid w:val="00CD37C2"/>
    <w:rsid w:val="00D97EF5"/>
    <w:rsid w:val="00DD6FA1"/>
    <w:rsid w:val="00DE45AC"/>
    <w:rsid w:val="00E37BAF"/>
    <w:rsid w:val="00EC50C4"/>
    <w:rsid w:val="00F105FA"/>
    <w:rsid w:val="00F53278"/>
    <w:rsid w:val="00F6064A"/>
    <w:rsid w:val="00F761F4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2F77"/>
  <w15:chartTrackingRefBased/>
  <w15:docId w15:val="{006CE9D4-C463-46BF-A848-46C77D9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link w:val="NumberedChar"/>
    <w:qFormat/>
    <w:rsid w:val="000F585E"/>
    <w:pPr>
      <w:numPr>
        <w:numId w:val="1"/>
      </w:numPr>
      <w:spacing w:line="276" w:lineRule="auto"/>
      <w:ind w:left="0" w:firstLine="0"/>
      <w:contextualSpacing/>
    </w:pPr>
  </w:style>
  <w:style w:type="character" w:customStyle="1" w:styleId="NumberedChar">
    <w:name w:val="Numbered Char"/>
    <w:basedOn w:val="DefaultParagraphFont"/>
    <w:link w:val="Numbered"/>
    <w:rsid w:val="000F585E"/>
    <w:rPr>
      <w:rFonts w:ascii="Times New Roman" w:hAnsi="Times New Roman"/>
      <w:sz w:val="24"/>
    </w:rPr>
  </w:style>
  <w:style w:type="paragraph" w:customStyle="1" w:styleId="Numbered1">
    <w:name w:val="Numbered1"/>
    <w:basedOn w:val="ListParagraph"/>
    <w:link w:val="Numbered1Char"/>
    <w:autoRedefine/>
    <w:qFormat/>
    <w:rsid w:val="00A80D76"/>
    <w:pPr>
      <w:numPr>
        <w:numId w:val="3"/>
      </w:numPr>
      <w:spacing w:line="276" w:lineRule="auto"/>
    </w:pPr>
    <w:rPr>
      <w:rFonts w:cs="Times New Roman"/>
      <w:szCs w:val="24"/>
    </w:rPr>
  </w:style>
  <w:style w:type="character" w:customStyle="1" w:styleId="Numbered1Char">
    <w:name w:val="Numbered1 Char"/>
    <w:basedOn w:val="DefaultParagraphFont"/>
    <w:link w:val="Numbered1"/>
    <w:rsid w:val="00A80D7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7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9"/>
    <w:rsid w:val="00897719"/>
    <w:rsid w:val="00B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6EFEB63B844578F86C797D425EC89">
    <w:name w:val="F0F6EFEB63B844578F86C797D425EC89"/>
    <w:rsid w:val="00897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Brandom, Robert</cp:lastModifiedBy>
  <cp:revision>2</cp:revision>
  <dcterms:created xsi:type="dcterms:W3CDTF">2018-12-05T17:20:00Z</dcterms:created>
  <dcterms:modified xsi:type="dcterms:W3CDTF">2018-12-05T17:20:00Z</dcterms:modified>
</cp:coreProperties>
</file>